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3A" w:rsidRDefault="001B5AF1">
      <w:hyperlink r:id="rId5" w:history="1">
        <w:r w:rsidRPr="00C91BA8">
          <w:rPr>
            <w:rStyle w:val="a3"/>
          </w:rPr>
          <w:t>https://obrnadzor.gov.ru/wp-content/uploads/2024/01/5.-pravila-zapolneniya-blankov-ege-i-gve-v-2024-godu.pdf</w:t>
        </w:r>
      </w:hyperlink>
    </w:p>
    <w:p w:rsidR="001B5AF1" w:rsidRDefault="001B5AF1"/>
    <w:p w:rsidR="001B5AF1" w:rsidRDefault="001B5AF1">
      <w:hyperlink r:id="rId6" w:history="1">
        <w:r w:rsidRPr="00C91BA8">
          <w:rPr>
            <w:rStyle w:val="a3"/>
          </w:rPr>
          <w:t>https://vpr-ege.ru/zagruzki/pravila-zapolneniya-blanki-oge.pdf?ysclid=lrkemiu2e5461036380</w:t>
        </w:r>
      </w:hyperlink>
    </w:p>
    <w:p w:rsidR="001B5AF1" w:rsidRDefault="001B5AF1">
      <w:bookmarkStart w:id="0" w:name="_GoBack"/>
      <w:bookmarkEnd w:id="0"/>
    </w:p>
    <w:sectPr w:rsidR="001B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F1"/>
    <w:rsid w:val="001B5AF1"/>
    <w:rsid w:val="00B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zagruzki/pravila-zapolneniya-blanki-oge.pdf?ysclid=lrkemiu2e5461036380" TargetMode="External"/><Relationship Id="rId5" Type="http://schemas.openxmlformats.org/officeDocument/2006/relationships/hyperlink" Target="https://obrnadzor.gov.ru/wp-content/uploads/2024/01/5.-pravila-zapolneniya-blankov-ege-i-gve-v-2024-god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2024-01-19T08:53:00Z</dcterms:created>
  <dcterms:modified xsi:type="dcterms:W3CDTF">2024-01-19T08:56:00Z</dcterms:modified>
</cp:coreProperties>
</file>